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929B41" wp14:editId="575AC389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Default="00FE5FE8" w:rsidP="00FE5FE8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FE5FE8" w:rsidRPr="00ED6E0E" w:rsidRDefault="00FE5FE8" w:rsidP="00ED6E0E">
      <w:pPr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sz w:val="20"/>
          <w:szCs w:val="20"/>
        </w:rPr>
        <w:t>Nr sprawy:</w:t>
      </w:r>
      <w:r w:rsidRPr="00ED6E0E">
        <w:rPr>
          <w:rFonts w:ascii="Arial" w:hAnsi="Arial" w:cs="Arial"/>
          <w:sz w:val="20"/>
          <w:szCs w:val="20"/>
        </w:rPr>
        <w:t xml:space="preserve"> 02/DT/TZR/2016</w:t>
      </w:r>
      <w:r w:rsidRPr="00ED6E0E">
        <w:rPr>
          <w:rFonts w:ascii="Arial" w:hAnsi="Arial" w:cs="Arial"/>
          <w:sz w:val="20"/>
          <w:szCs w:val="20"/>
        </w:rPr>
        <w:tab/>
      </w:r>
      <w:r w:rsidRPr="00ED6E0E">
        <w:rPr>
          <w:rFonts w:ascii="Arial" w:hAnsi="Arial" w:cs="Arial"/>
          <w:sz w:val="20"/>
          <w:szCs w:val="20"/>
        </w:rPr>
        <w:tab/>
      </w:r>
      <w:r w:rsidRPr="00ED6E0E">
        <w:rPr>
          <w:rFonts w:ascii="Arial" w:hAnsi="Arial" w:cs="Arial"/>
          <w:sz w:val="20"/>
          <w:szCs w:val="20"/>
        </w:rPr>
        <w:tab/>
      </w:r>
      <w:r w:rsidRPr="00ED6E0E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Pr="00ED6E0E">
        <w:rPr>
          <w:rFonts w:ascii="Arial" w:hAnsi="Arial" w:cs="Arial"/>
          <w:sz w:val="20"/>
          <w:szCs w:val="20"/>
        </w:rPr>
        <w:t xml:space="preserve">       Rybnik, 31.05.2016</w:t>
      </w:r>
      <w:r w:rsidRPr="00ED6E0E">
        <w:rPr>
          <w:rFonts w:ascii="Arial" w:hAnsi="Arial" w:cs="Arial"/>
          <w:sz w:val="20"/>
          <w:szCs w:val="20"/>
        </w:rPr>
        <w:t xml:space="preserve">  r.</w:t>
      </w:r>
    </w:p>
    <w:p w:rsidR="00FE5FE8" w:rsidRPr="00ED6E0E" w:rsidRDefault="00FE5FE8" w:rsidP="00ED6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sz w:val="20"/>
          <w:szCs w:val="20"/>
        </w:rPr>
        <w:t xml:space="preserve">Nr ogłoszenia w BZP: </w:t>
      </w:r>
      <w:r w:rsidRPr="00ED6E0E">
        <w:rPr>
          <w:rFonts w:ascii="Arial" w:hAnsi="Arial" w:cs="Arial"/>
          <w:sz w:val="20"/>
          <w:szCs w:val="20"/>
        </w:rPr>
        <w:t>135440-2016</w:t>
      </w:r>
    </w:p>
    <w:p w:rsidR="00FE5FE8" w:rsidRPr="00ED6E0E" w:rsidRDefault="00FE5FE8" w:rsidP="00ED6E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E5FE8" w:rsidRPr="00ED6E0E" w:rsidRDefault="00FE5FE8" w:rsidP="00ED6E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sz w:val="20"/>
          <w:szCs w:val="20"/>
        </w:rPr>
        <w:t>Dotyczy: postępowania o udzielenie zamówienia publicznego prowadzonego w trybie przetargu nieograniczonego o wartości mniejszej od kwot określonych w przepisach wydanych na podstawie art. 11 ust 8 ustawy z dnia 29 stycznia 2004</w:t>
      </w:r>
      <w:r w:rsidR="0089497E">
        <w:rPr>
          <w:rFonts w:ascii="Arial" w:hAnsi="Arial" w:cs="Arial"/>
          <w:sz w:val="20"/>
          <w:szCs w:val="20"/>
        </w:rPr>
        <w:t xml:space="preserve"> </w:t>
      </w:r>
      <w:r w:rsidRPr="00ED6E0E">
        <w:rPr>
          <w:rFonts w:ascii="Arial" w:hAnsi="Arial" w:cs="Arial"/>
          <w:sz w:val="20"/>
          <w:szCs w:val="20"/>
        </w:rPr>
        <w:t>r</w:t>
      </w:r>
      <w:r w:rsidR="0089497E">
        <w:rPr>
          <w:rFonts w:ascii="Arial" w:hAnsi="Arial" w:cs="Arial"/>
          <w:sz w:val="20"/>
          <w:szCs w:val="20"/>
        </w:rPr>
        <w:t>.</w:t>
      </w:r>
      <w:r w:rsidRPr="00ED6E0E">
        <w:rPr>
          <w:rFonts w:ascii="Arial" w:hAnsi="Arial" w:cs="Arial"/>
          <w:sz w:val="20"/>
          <w:szCs w:val="20"/>
        </w:rPr>
        <w:t xml:space="preserve"> Prawo zamówień publicznych na:</w:t>
      </w:r>
    </w:p>
    <w:p w:rsidR="00FE5FE8" w:rsidRPr="00ED6E0E" w:rsidRDefault="00FE5FE8" w:rsidP="00ED6E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E5FE8" w:rsidRPr="00ED6E0E" w:rsidRDefault="0089497E" w:rsidP="00ED6E0E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FE5FE8" w:rsidRPr="00ED6E0E">
        <w:rPr>
          <w:rFonts w:ascii="Arial" w:hAnsi="Arial" w:cs="Arial"/>
          <w:b/>
          <w:sz w:val="20"/>
          <w:szCs w:val="20"/>
        </w:rPr>
        <w:t xml:space="preserve">Dostawę </w:t>
      </w:r>
      <w:r w:rsidR="00FE5FE8" w:rsidRPr="00ED6E0E">
        <w:rPr>
          <w:rFonts w:ascii="Arial" w:hAnsi="Arial" w:cs="Arial"/>
          <w:b/>
          <w:sz w:val="20"/>
          <w:szCs w:val="20"/>
        </w:rPr>
        <w:t>i konfigurację oświetlenia scenicznego na potrzeby Teatru Ziemi Rybnickiej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FE5FE8" w:rsidRPr="00ED6E0E" w:rsidRDefault="00FE5FE8" w:rsidP="00ED6E0E">
      <w:pPr>
        <w:pStyle w:val="khheader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5FE8" w:rsidRPr="00ED6E0E" w:rsidRDefault="00FE5FE8" w:rsidP="00ED6E0E">
      <w:pPr>
        <w:pStyle w:val="khheader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5FE8" w:rsidRPr="00ED6E0E" w:rsidRDefault="00FE5FE8" w:rsidP="00ED6E0E">
      <w:pPr>
        <w:pStyle w:val="khheader"/>
        <w:spacing w:before="0" w:beforeAutospacing="0" w:after="0" w:afterAutospacing="0"/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 w:rsidRPr="00ED6E0E">
        <w:rPr>
          <w:rFonts w:ascii="Arial" w:hAnsi="Arial" w:cs="Arial"/>
          <w:b/>
          <w:sz w:val="20"/>
          <w:szCs w:val="20"/>
        </w:rPr>
        <w:t>ODPOWIEDZI NA PYTANIA DO TREŚCI SPECYFIKACJI ISTOTNYCH WARUNKÓW ZAMÓWIENIA</w:t>
      </w:r>
    </w:p>
    <w:p w:rsidR="00FE5FE8" w:rsidRPr="00ED6E0E" w:rsidRDefault="00FE5FE8" w:rsidP="00ED6E0E">
      <w:pPr>
        <w:pStyle w:val="Default"/>
        <w:jc w:val="both"/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</w:pPr>
      <w:r w:rsidRPr="00ED6E0E">
        <w:rPr>
          <w:rFonts w:ascii="Arial" w:hAnsi="Arial" w:cs="Arial"/>
          <w:sz w:val="20"/>
          <w:szCs w:val="20"/>
        </w:rPr>
        <w:t xml:space="preserve">Zamawiający działając na podstawie art. 38 ust. 2 ustawy Prawo Zamówień Publicznych informuje, że </w:t>
      </w:r>
      <w:r w:rsidR="0089497E">
        <w:rPr>
          <w:rFonts w:ascii="Arial" w:hAnsi="Arial" w:cs="Arial"/>
          <w:sz w:val="20"/>
          <w:szCs w:val="20"/>
        </w:rPr>
        <w:t>w dniu 30</w:t>
      </w:r>
      <w:r w:rsidRPr="00ED6E0E">
        <w:rPr>
          <w:rFonts w:ascii="Arial" w:hAnsi="Arial" w:cs="Arial"/>
          <w:sz w:val="20"/>
          <w:szCs w:val="20"/>
        </w:rPr>
        <w:t>.0</w:t>
      </w:r>
      <w:r w:rsidR="0089497E">
        <w:rPr>
          <w:rFonts w:ascii="Arial" w:hAnsi="Arial" w:cs="Arial"/>
          <w:sz w:val="20"/>
          <w:szCs w:val="20"/>
        </w:rPr>
        <w:t>5.2016</w:t>
      </w:r>
      <w:r w:rsidRPr="00ED6E0E">
        <w:rPr>
          <w:rFonts w:ascii="Arial" w:hAnsi="Arial" w:cs="Arial"/>
          <w:sz w:val="20"/>
          <w:szCs w:val="20"/>
        </w:rPr>
        <w:t xml:space="preserve"> roku wpłynęł</w:t>
      </w:r>
      <w:r w:rsidRPr="00ED6E0E">
        <w:rPr>
          <w:rFonts w:ascii="Arial" w:hAnsi="Arial" w:cs="Arial"/>
          <w:sz w:val="20"/>
          <w:szCs w:val="20"/>
        </w:rPr>
        <w:t>y</w:t>
      </w:r>
      <w:r w:rsidRPr="00ED6E0E">
        <w:rPr>
          <w:rFonts w:ascii="Arial" w:hAnsi="Arial" w:cs="Arial"/>
          <w:sz w:val="20"/>
          <w:szCs w:val="20"/>
        </w:rPr>
        <w:t xml:space="preserve"> pytani</w:t>
      </w:r>
      <w:r w:rsidRPr="00ED6E0E">
        <w:rPr>
          <w:rFonts w:ascii="Arial" w:hAnsi="Arial" w:cs="Arial"/>
          <w:sz w:val="20"/>
          <w:szCs w:val="20"/>
        </w:rPr>
        <w:t>a</w:t>
      </w:r>
      <w:r w:rsidRPr="00ED6E0E">
        <w:rPr>
          <w:rFonts w:ascii="Arial" w:hAnsi="Arial" w:cs="Arial"/>
          <w:sz w:val="20"/>
          <w:szCs w:val="20"/>
        </w:rPr>
        <w:t xml:space="preserve"> do treści specyfikacji istotnych warunków zamówienia</w:t>
      </w:r>
      <w:r w:rsidRPr="00ED6E0E"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  <w:t>.</w:t>
      </w:r>
    </w:p>
    <w:p w:rsidR="00FE5FE8" w:rsidRPr="00ED6E0E" w:rsidRDefault="00FE5FE8" w:rsidP="00ED6E0E">
      <w:pPr>
        <w:pStyle w:val="Styl"/>
        <w:shd w:val="clear" w:color="auto" w:fill="FEFFFF"/>
        <w:jc w:val="both"/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</w:pPr>
    </w:p>
    <w:p w:rsidR="00FE5FE8" w:rsidRPr="00ED6E0E" w:rsidRDefault="00FE5FE8" w:rsidP="00ED6E0E">
      <w:pPr>
        <w:pStyle w:val="Styl"/>
        <w:shd w:val="clear" w:color="auto" w:fill="FEFFFF"/>
        <w:jc w:val="both"/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</w:pPr>
      <w:r w:rsidRPr="00ED6E0E"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  <w:t>Pytanie</w:t>
      </w:r>
      <w:r w:rsidRPr="00ED6E0E"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  <w:t xml:space="preserve"> 1</w:t>
      </w:r>
      <w:r w:rsidRPr="00ED6E0E"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  <w:t>: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>W nawiązaniu do ogłoszenia o zamówieniu nr 135440 – 2016 z dnia 25.05.2016 r., którego przedmiotem jest „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Dostawa i konfiguracja oświetlenia scenicznego na potrzeby Teatru Ziemi Rybnickiej” 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(sprawa nr 02/DT/TZR/2016), na podstawie art. 38 ust. 1 ustawy z dnia 29 stycznia 2004 r. – Prawo zamówień publicznych (tekst jedn. Dz. U. z 2015 r. poz. 2164 z </w:t>
      </w:r>
      <w:proofErr w:type="spellStart"/>
      <w:r w:rsidRPr="00ED6E0E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ED6E0E">
        <w:rPr>
          <w:rFonts w:ascii="Arial" w:hAnsi="Arial" w:cs="Arial"/>
          <w:color w:val="000000" w:themeColor="text1"/>
          <w:sz w:val="20"/>
          <w:szCs w:val="20"/>
        </w:rPr>
        <w:t>. zm.), zwanej dalej "ustawą" lub "</w:t>
      </w:r>
      <w:proofErr w:type="spellStart"/>
      <w:r w:rsidRPr="00ED6E0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color w:val="000000" w:themeColor="text1"/>
          <w:sz w:val="20"/>
          <w:szCs w:val="20"/>
        </w:rPr>
        <w:t>" zwracamy się do Zamawiającego z wnioskiem o wyjaśnienie oraz modyfikację treści specyfikacji istotnych warunków zamówienia (dalej "SIWZ") w zakresie przedstawionym poniżej.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W załączniku nr 4 do SIWZ „</w:t>
      </w:r>
      <w:r w:rsidRPr="00ED6E0E">
        <w:rPr>
          <w:rFonts w:ascii="Arial" w:hAnsi="Arial" w:cs="Arial"/>
          <w:bCs/>
          <w:color w:val="000000" w:themeColor="text1"/>
          <w:sz w:val="20"/>
          <w:szCs w:val="20"/>
        </w:rPr>
        <w:t>Zestawienie oferowanego sprzętu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” Zamawiający wyspecyfikował szczegółowo wszystkie możliwe parametry zamawianych urządzeń. Analiza rynku wskazuje, że dobór parametrów wymaganych przez Zamawiającego sprawia, że każdorazowo wymagania te spełnia wyłącznie jedno konkretne urządzenie na świecie. W trosce o zachowanie uczciwej konkurencji prosimy o opisanie urządzeń w sposób funkcjonalny, a nie parametryczny, aby wymagania te mogły być spełnione przez wyroby więcej niż jednego producenta (zgodnie z art. 29 ust. 2 </w:t>
      </w:r>
      <w:proofErr w:type="spellStart"/>
      <w:r w:rsidRPr="00ED6E0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color w:val="000000" w:themeColor="text1"/>
          <w:sz w:val="20"/>
          <w:szCs w:val="20"/>
        </w:rPr>
        <w:t>). Obecny kształt SIWZ wskazuje bowiem swoim stopniem uszczegółowienia na konkretne modele i typy urządzeń, a tym samym na konkretnego wykonawcę, który jako jedyny jest w stanie uzyskać zamówienie.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W naszej ocenie wymogi postawione przez Zamawiającego, a wynikające z opisu przedmiotu zamówienia w powyżej przytoczonym zakresie nie mają żadnego uzasadnienia w świetle celu jakiemu ma służyć przedmiot zamówienia. Pomimo iż jesteśmy wiodącym w Polsce dostawcą nowoczesnych urządzeń z zakresu oświetlenia scenicznego, to aktualne zapisy SIWZ powodują, iż firma </w:t>
      </w:r>
      <w:r w:rsidRPr="00ED6E0E">
        <w:rPr>
          <w:rFonts w:ascii="Arial" w:hAnsi="Arial" w:cs="Arial"/>
          <w:color w:val="000000" w:themeColor="text1"/>
          <w:sz w:val="20"/>
          <w:szCs w:val="20"/>
          <w:highlight w:val="black"/>
        </w:rPr>
        <w:t>PS Teatr Marek Gumiński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 nie może złożyć Zamawiającemu ważnej konkurencyjnej oferty na dostawę i  konfigurację oświetlenia scenicznego na potrzeby Teatru Ziemi Rybnickiej. Przyczyną nie jest niedostateczna jakość lub funkcjonalność urządzeń oświetleniowych oferowanych przez </w:t>
      </w:r>
      <w:r w:rsidRPr="00145B5D">
        <w:rPr>
          <w:rFonts w:ascii="Arial" w:hAnsi="Arial" w:cs="Arial"/>
          <w:color w:val="000000" w:themeColor="text1"/>
          <w:sz w:val="20"/>
          <w:szCs w:val="20"/>
          <w:highlight w:val="black"/>
        </w:rPr>
        <w:t>PS Teatr</w:t>
      </w:r>
      <w:bookmarkStart w:id="0" w:name="_GoBack"/>
      <w:bookmarkEnd w:id="0"/>
      <w:r w:rsidRPr="00ED6E0E">
        <w:rPr>
          <w:rFonts w:ascii="Arial" w:hAnsi="Arial" w:cs="Arial"/>
          <w:color w:val="000000" w:themeColor="text1"/>
          <w:sz w:val="20"/>
          <w:szCs w:val="20"/>
        </w:rPr>
        <w:t>, lecz naruszające zasady uczciwej konkurencji postanowienia SIWZ.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Zamawiający powinien zapewnić jak najszerszą konkurencję w postępowaniu, a nie ograniczać kręgu podmiotów zdolnych do wykonania przedmiotu zamówienia do jednego wytypowanego uprzednio wykonawcy. Różnorodność rozwiązań technicznych obecnych na rynku powoduje, że zamiast opowiadać się po stronie któregokolwiek z nich Zamawiający winien brać pod uwagę jedynie oczekiwany przez siebie efekt w postaci takiego opisu przedmiotu zamówienia, który zapewni wybór 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lastRenderedPageBreak/>
        <w:t>wykonawcy zdolnego spełnić obiektywne potrzeby Zamawiającego, bez nadmiernego ograniczania kręgu wykonawców zdolnych do wykonania zamówienia.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Zgodnie z art. 29 ust. 2 ustawy Zamawiającemu nie wolno opisywać przedmiotu zamówienia w sposób, który mógłby utrudniać uczciwą konkurencję. Zamawiający musi określić przedmiot zamówienia w sposób obiektywny. W szczególności Zamawiający jest zobowiązany unikać stosowania wszelkich parametrów, które wskazywałyby na konkretny wyrób lub konkretnego wykonawcę.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Opisanie przez Zamawiającego przedmiotu zamówienia w sposób naruszający zasady uczciwej konkurencji i  równego traktowania wykonawców skutkuje ograniczeniem możliwości złożenia ważnej, konkurencyjnej oferty w Postępowaniu przez wykonawców nie podlegających wykluczeniu z postępowania i posiadających stosowne uprawnienia, wiedzę i doświadczenie oraz dysponujących odpowiednim potencjałem technicznym, kadrowym, finansowym oraz ekonomicznym do wykonania zamówienia, co narusza w szczególności art. 7 ust. 1 i art. 29 ust. 2 </w:t>
      </w:r>
      <w:proofErr w:type="spellStart"/>
      <w:r w:rsidRPr="00ED6E0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 oraz art. 3 ust. 1 ustawy z dnia 16 kwietnia 1993 r. o zwalczaniu nieuczciwej konkurencji.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Zaprezentowane powyżej argumenty potwierdza stanowisko Urzędu Zamówień Publicznych (dalej: „UZP") oraz dotychczasowe orzecznictwo. UZP w jednej ze swych opinii stwierdził, że: „B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iorąc pod uwagę zapis ort. 29 ust. 2 </w:t>
      </w:r>
      <w:proofErr w:type="spellStart"/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, zgodnie z którym przedmiotu zamówienia nie można opisywać w sposób, który mógłby utrudniać uczciwą konkurencję, wystarczy do stwierdzenia faktu nieprawidłowości w opisie przedmiotu zamówienia, a tym samym sprzeczności z prawem, jedynie zaistnienie możliwości utrudniania uczciwej konkurencji poprzez zastosowanie określonych zapisów w specyfikacji, niekoniecznie zaś realnego uniemożliwienia takiej konkurencji (zob. wyrok SO w Bydgoszczy z dnia 25 stycznia 2006 r., sygn. akt II Ca 693/5)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". Zgodnie z wyrokiem Zespołu Arbitrów z dnia 18 grudnia 2003 r. zamawiający powinien unikać wszelkich sformułowań lub parametrów, które wskazywałyby na konkretny wyrób albo na konkretnego wykonawcę. Nie można mówić o zachowaniu zasady uczciwej konkurencji w sytuacji, gdy przedmiot zamówienia określony jest w sposób wskazujący na konkretny produkt, przy czym produkt ten nie musi być nazwany przez zamawiającego, wystarczy, że wymogi i parametry dla przedmiotu zamówienia określone są tak, że aby je spełnić oferent musi dostarczyć jeden konkretny produkt. 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Należy stanowczo podkreślić, że w dotychczasowym orzecznictwie utrwalił się pogląd o niedopuszczalności opisywania przedmiotu zamówienia w sposób nawet pośrednio ograniczający konkurencję (nie mówiąc już o bezpośrednim jej utrudnianiu innymi sposobami). Wyraźnie wskazuje na to wyrok Sądu Okręgowego w Lublinie z dnia 9 listopada 2005 r., sygn. akt II Ca 587/05, zgodnie z którym: „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Istotne jest aby przedmiot zamówienia został opisany w sposób neutralny i  nieutrudniający uczciwej konkurencji. Oznacza to konieczność eliminacji z opisu przedmiotu zamówienia wszelkich sformułowań, które mogłyby wskazywać konkretnego wykonawcę, bądź które eliminowałyby konkretnych wykonawców, uniemożliwiając im złożenie ofert lub powodowałyby sytuację, w której jeden z zainteresowanych wykonawców byłby bardziej uprzywilejowany od pozostałych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". 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Nawiązaniem do powyższego orzeczenia będzie z pewnością wyrok Sądu Okręgowego w Szczecinie z dnia 17 kwietnia 2009 r., sygn. akt II Ca 137/09, zgodnie z którym: "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Dokonanie opisu przedmiotu zamówienia przez wskazanie rygorystycznych wymagań, nieuzasadnionych potrzebami zamawiającego będzie uprawdopodobniało naruszenie uczciwej konkurencji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". Tożsame stanowisko znalazło się w wyroku Sądu Okręgowego w Szczecinie z dnia 17 grudnia 2009 r, sygn. akt II Ca 992/09 oraz w wyroku Sądu Okręgowego w Lublinie z dnia 2 kwietnia 2009 r., sygn. akt IX Ga 49/09. 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Podobnie kształtuje się kierunek orzecznictwa Krajowej Izby Odwoławczej. Przykładowo, w uzasadnieniu wyroku z dnia 13 stycznia 2009 r. sygn. akt KIO/UZP/1502/08, Izba podniosła, iż: 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„w gestii Zamawiającego leży ustalenie przedmiotu zamówienia zgodnie z oczekiwaniami co do jego funkcjonalności oraz użyteczności, jednak nie może to prowadzić do nieuzasadnionego ograniczania kręgu potencjalnych wykonawców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”. Analogicznie przedstawia się uzasadnienie wyroku z dnia 20 stycznia 2009 r. sygn. akt KIO/UZP/02/09, gdzie Izba wywiodła, że: „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Zamawiający opisując przedmiot zamówienia, który w sposób pośredni wskazuje na możliwość jego realizacji wyłącznie przez jednego wykonawcę, narusza fundamentalne zasady równego traktowana oraz uczciwej konkurencji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”. 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Powyższa argumentacja posunęła się dalej w wyroku o sygn. akt KIO/UZP 361/10, gdzie Izba stwierdzała, że: 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„(...) ograniczenie konkurencji może mieć zarówno charakter graniczny tzn. formalnie i wprost - podmiotowe cechy wykonawców lub przedmiot ich oferty zostaną nie dopuszczone lub po prostu nie zamówione przez zamawiającego, albo też postanowienia SIWZ prowadzą do sytuacji, w 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której niektórzy wykonawcy co prawda mogą złożyć ważną i odpowiadającą SIWZ ofertę, jednakże oferta ze względu na jej charakter i specyfikę, w świetle ukształtowanych kryteriów oceny ofert nie będzie mogła realnie konkurować z ofertami innych wykonawców (...) jakiekolwiek ograniczenie dostępu do zamówienia czy stwarzanie przez zamawiającego bardziej korzystnych warunków dla określonych wykonawców, zarówno bezpośrednie, jak i pośrednie (poza przewidzianymi w przepisach ustawy), w przypadku gdy brak ku temu rzeczowego uzasadnienia, stanowiło będzie naruszenie zasad wyrażonych w art. 7 ust. 1 </w:t>
      </w:r>
      <w:proofErr w:type="spellStart"/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(...) należy również odmówić zamawiającym prawa do zupełnie dowolnego kształtowania postanowień SIWZ, które mogą prowadzić do nadmiernego ograniczenia konkurencji i preferencji dla określonych wykonawców w stopniu ponad potrzeby zamawiającego wykraczającym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".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Zgodnie z orzecznictwem naruszenie art. 29 ust. 2 </w:t>
      </w:r>
      <w:proofErr w:type="spellStart"/>
      <w:r w:rsidRPr="00ED6E0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 może być realizowane nie tylko w sposób bezpośredni, ale i pośredni - por. wyrok KIO z dnia 22 stycznia 2009 r. w sprawie o sygn. akt KIO/UZP 30/09, w którym Izba uznała, że: „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Zgodnie z ugruntowanym orzecznictwem i doktryną z naruszeniem zasady uczciwej konkurencji przy opisie przedmiotu zamówienia mamy do czynienia w sytuacji np. opisu przedmiotu zamówienia, który w sposób bezpośredni - przez wskazanie znaków towarowych, oznaczeń lub w sposób pośredni - przez wskazanie parametrów prowadzi do uprzywilejowania jednego podmiotu względem drugiego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". Identyczne stanowisko wyrażone zostało również w uchwale KIO o sygn. akt KIO/KD 2/09: „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Nie można mówić o zachowaniu uczciwej konkurencji w sytuacji, gdy przedmiot zamówienia określany jest w sposób wskazujący na konkretny produkt, przy czym produkt ten nie musi być nazwany przez zamawiającego, wystarczy, że wymogi i parametry dla przedmiotu zamówienia określone są tak, że aby je spełnić oferent musi dostarczyć jeden konkretny produkt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".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Z powyższych rozważań wynika, iż wystarczającym dla stwierdzenia naruszenia zasady wyrażonej w art. 29 ust. 2 </w:t>
      </w:r>
      <w:proofErr w:type="spellStart"/>
      <w:r w:rsidRPr="00ED6E0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 jest takie zestawienie przez Zamawiającego charakterystycznych lub granicznych parametrów nabywanych produktów, że wskazuje ono na konkretny produkt, eliminując jednocześnie możliwość zaoferowania produktów innych producentów - co niewątpliwie ma miejsce w niniejszym Postępowaniu. W wyroku z dnia 21 grudnia 2006 r. w sprawie o sygn. akt UZP/ZO/0-2969/06 Zespół Arbitrów orzekł, że: "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Zamawiający może wskazać minimalne wymagania związane i proporcjonalne do przedmiotu zamówienia, tym niemniej obowiązany jest zachować niezbędną równowagę pomiędzy jego interesem polegającym na uzyskaniu rękojmi należytego wykonania zamówienia publicznego, a interesem poszczególnych wykonawców, których nie wolno, w drodze wprowadzania nadmiernych, wygórowanych wymagań, eliminować z udziału w postępowaniu"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. Naszym zdaniem, wskazana w ww. wyroku równowaga została naruszona w niniejszym postępowaniu, w związku z czym niezbędna jest stosowna modyfikacja postanowień SIWZ.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Zamawiający obowiązany jest ukształtować treść SIWZ, w taki sposób, aby otworzyć postępowanie na konkurencję i umożliwiać składanie ofert odzwierciedlających różnorodność rozwiązań technicznych dostępnych na danym rynku. Celem Postępowania jest wszakże zaspokojenie konkretnych potrzeb Zamawiającego, z pominięciem wszelkich nieobiektywnych wymogów dotyczących opisu przedmiotu zamówienia. Zamawiający określając przedmiot zamówienia winien uwzględnić wszystkie okoliczności mogące mieć wpływ na sporządzenie oferty przez wykonawców i winien unikać sformułowań stwarzających możliwość zaistnienia okoliczności utrudniania uczciwej konkurencji, czego Zamawiający nie wziął pod uwagę przygotowując SIWZ w niniejszym Postępowaniu.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 xml:space="preserve">Nawiązując powyższych wywodów, należy również zwrócić uwagę na ewentualne konsekwencje przeprowadzenia przez Zamawiającego postępowania i zawarcia umowy w sprawie zamówienia publicznego przy dotychczasowym wadliwym opisie przedmiotu zamówienia. Otóż w świetle dotychczasowych rozważań postępowanie podlegałoby unieważnieniu na podstawie art. 93 ust. 1 pkt 7) ustawy jako obarczone niemożliwą do usunięcia wadą uniemożliwiającą zawarcie niepodlegającej unieważnieniu umowy w sprawie zamówienia publicznego. Natomiast w przypadku zawarcia umowy podlegałaby ona unieważnieniu na podstawie art. 146 ust. 6 ustawy, zgodnie z którym Prezes Urzędu Zamówień Publicznych może wystąpić do sądu o unieważnienie umowy w przypadku dokonania przez Zamawiającego czynności lub zaniechania dokonania czynności z naruszeniem 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przepisów ustawy, które miało lub mogło mieć wpływ na wynik postępowania. Zdecydowanie należy stwierdzić, że opisanie przedmiotu zamówienia z naruszeniem przepisu art. 7 ust. 1 i art. 29 ust. 1 i 2 ustawy stanowi czynność Zamawiającego mającą zasadniczy wpływ na wynik Postępowania, zwłaszcza jeżeli przedmiot został opisany przez wskazanie konkretnych produktów konkretnego producenta. 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ab/>
        <w:t>Powyższe nie budzi wątpliwości w orzecznictwie sądów powszechnych w sprawach wszczętych na skutek powództw Prezesa Urzędu Zamówień Publicznych wytaczanych na podstawie art. 146 ust. 6 ustawy. Przykładowo, Sąd Okręgowy Warszawa - Praga w Warszawie wyroku z dnia 21 kwietnia 2011 r., sygn. akt III C 1161/09 stwierdził nieważność umowy w sprawie zamówienia publicznego, wskazując w uzasadnieniu, że: "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Zamawiający, który tak jak w  niniejszej sprawie pozwany Powiat Nowodworski, opisując przedmiot zamówienia w taki sposób, że tylko jeden samochód dostarczony przez jednego tylko dostawcę, narusza zasadę uczciwej konkurencji, określoną w art. 7 ust. 1 ustawy Prawo zamówień publicznych i skonkretyzowaną, co do przedmiotu zamówienia, w art. 29 ust. 2 tej ustawy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". W świetle powyższego również w interesie Zamawiającego jest dokonanie modyfikacji treści SIWZ zgodnie z żądaniami Wykonawcy, tylko bowiem w ten sposób oddali od siebie ryzyko unieważnienia przedmiotowego postępowania jak i unieważnienia umowy zawartej w wyniku jego przeprowadzenia.</w:t>
      </w:r>
    </w:p>
    <w:p w:rsidR="00FE5FE8" w:rsidRPr="00ED6E0E" w:rsidRDefault="00FE5FE8" w:rsidP="00ED6E0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5FE8" w:rsidRPr="00ED6E0E" w:rsidRDefault="00FE5FE8" w:rsidP="00ED6E0E">
      <w:pPr>
        <w:pStyle w:val="Styl"/>
        <w:shd w:val="clear" w:color="auto" w:fill="FEFFFF"/>
        <w:jc w:val="both"/>
        <w:rPr>
          <w:rFonts w:ascii="Arial" w:hAnsi="Arial" w:cs="Arial"/>
          <w:b/>
          <w:sz w:val="20"/>
          <w:szCs w:val="20"/>
          <w:shd w:val="clear" w:color="auto" w:fill="FEFFFF"/>
          <w:lang w:bidi="he-IL"/>
        </w:rPr>
      </w:pPr>
    </w:p>
    <w:p w:rsidR="006879ED" w:rsidRPr="00ED6E0E" w:rsidRDefault="00D458FB" w:rsidP="00ED6E0E">
      <w:pPr>
        <w:jc w:val="both"/>
        <w:rPr>
          <w:rFonts w:ascii="Arial" w:hAnsi="Arial" w:cs="Arial"/>
          <w:i/>
          <w:sz w:val="20"/>
          <w:szCs w:val="20"/>
        </w:rPr>
      </w:pPr>
      <w:r w:rsidRPr="00ED6E0E">
        <w:rPr>
          <w:rFonts w:ascii="Arial" w:hAnsi="Arial" w:cs="Arial"/>
          <w:i/>
          <w:sz w:val="20"/>
          <w:szCs w:val="20"/>
        </w:rPr>
        <w:t>Odpowiedź 1:</w:t>
      </w:r>
    </w:p>
    <w:p w:rsidR="007E1B96" w:rsidRPr="00ED6E0E" w:rsidRDefault="00D458FB" w:rsidP="00ED6E0E">
      <w:pPr>
        <w:jc w:val="both"/>
        <w:rPr>
          <w:rFonts w:ascii="Arial" w:hAnsi="Arial" w:cs="Arial"/>
          <w:i/>
          <w:sz w:val="20"/>
          <w:szCs w:val="20"/>
        </w:rPr>
      </w:pPr>
      <w:r w:rsidRPr="00ED6E0E">
        <w:rPr>
          <w:rFonts w:ascii="Arial" w:hAnsi="Arial" w:cs="Arial"/>
          <w:i/>
          <w:sz w:val="20"/>
          <w:szCs w:val="20"/>
        </w:rPr>
        <w:t>Odpowiadając na zapytanie dotyczące sprawy 02</w:t>
      </w:r>
      <w:r w:rsidRPr="00ED6E0E">
        <w:rPr>
          <w:rFonts w:ascii="Arial" w:hAnsi="Arial" w:cs="Arial"/>
          <w:i/>
          <w:sz w:val="20"/>
          <w:szCs w:val="20"/>
        </w:rPr>
        <w:t>/DT/TZR</w:t>
      </w:r>
      <w:r w:rsidRPr="00ED6E0E">
        <w:rPr>
          <w:rFonts w:ascii="Arial" w:hAnsi="Arial" w:cs="Arial"/>
          <w:i/>
          <w:sz w:val="20"/>
          <w:szCs w:val="20"/>
        </w:rPr>
        <w:t>/201</w:t>
      </w:r>
      <w:r w:rsidRPr="00ED6E0E">
        <w:rPr>
          <w:rFonts w:ascii="Arial" w:hAnsi="Arial" w:cs="Arial"/>
          <w:i/>
          <w:sz w:val="20"/>
          <w:szCs w:val="20"/>
        </w:rPr>
        <w:t>6</w:t>
      </w:r>
      <w:r w:rsidRPr="00ED6E0E">
        <w:rPr>
          <w:rFonts w:ascii="Arial" w:hAnsi="Arial" w:cs="Arial"/>
          <w:i/>
          <w:sz w:val="20"/>
          <w:szCs w:val="20"/>
        </w:rPr>
        <w:t xml:space="preserve"> „Dostawa i </w:t>
      </w:r>
      <w:r w:rsidRPr="00ED6E0E">
        <w:rPr>
          <w:rFonts w:ascii="Arial" w:hAnsi="Arial" w:cs="Arial"/>
          <w:i/>
          <w:sz w:val="20"/>
          <w:szCs w:val="20"/>
        </w:rPr>
        <w:t xml:space="preserve">konfiguracja  oświetlenia scenicznego na potrzeby </w:t>
      </w:r>
      <w:r w:rsidRPr="00ED6E0E">
        <w:rPr>
          <w:rFonts w:ascii="Arial" w:hAnsi="Arial" w:cs="Arial"/>
          <w:i/>
          <w:sz w:val="20"/>
          <w:szCs w:val="20"/>
        </w:rPr>
        <w:t>Teatr</w:t>
      </w:r>
      <w:r w:rsidRPr="00ED6E0E">
        <w:rPr>
          <w:rFonts w:ascii="Arial" w:hAnsi="Arial" w:cs="Arial"/>
          <w:i/>
          <w:sz w:val="20"/>
          <w:szCs w:val="20"/>
        </w:rPr>
        <w:t>u Ziemi Rybnickiej”</w:t>
      </w:r>
      <w:r w:rsidRPr="00ED6E0E">
        <w:rPr>
          <w:rFonts w:ascii="Arial" w:hAnsi="Arial" w:cs="Arial"/>
          <w:i/>
          <w:sz w:val="20"/>
          <w:szCs w:val="20"/>
        </w:rPr>
        <w:t xml:space="preserve">, chciałbym podkreślić, że szczegółowe opisanie przedmiotu zamówienia jest obowiązkiem i jednocześnie uprawnieniem zamawiającego, który - zachowując zasady określone w przepisach ustawy </w:t>
      </w:r>
      <w:proofErr w:type="spellStart"/>
      <w:r w:rsidRPr="00ED6E0E">
        <w:rPr>
          <w:rFonts w:ascii="Arial" w:hAnsi="Arial" w:cs="Arial"/>
          <w:i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i/>
          <w:sz w:val="20"/>
          <w:szCs w:val="20"/>
        </w:rPr>
        <w:t xml:space="preserve"> - dokonuje opisu przedmiotu zamówienia w sposób uwzględniający jego obiektywne i uzasadnione potrzeby. Zamawiający powinien mieć prawo opisać przedmiot zamówienia w taki sposób, który uzasadnia jego racjonalne i obiektywne potrzeby, przy czym nie muszą być to potrzeby określone na poziomie minimalnym. Tym samym za oczywisty należy uznać fakt, iż niektórym wykonawcom łatwiej jest spełnić wymagania zamawiającego niż innym, a cześć wykonawców w ogóle nie może wziąć udziału w postępowaniu. Fakt ten nie zawsze jest zatem wyrazem naruszenia w postępowaniu zasady uczciwej konkurencji. Może więc często się zdarzać, że nie istnieje taki opis przedmiotu zamówienia, który na równi odpowiadałby wszystkim wykonawcom obecnym na rynku. </w:t>
      </w:r>
      <w:r w:rsidR="003F114D" w:rsidRPr="00ED6E0E">
        <w:rPr>
          <w:rFonts w:ascii="Arial" w:hAnsi="Arial" w:cs="Arial"/>
          <w:i/>
          <w:sz w:val="20"/>
          <w:szCs w:val="20"/>
        </w:rPr>
        <w:t xml:space="preserve">Na rynku działają podmioty mogące brać udział w postępowaniu samodzielnie bądź w ramach konsorcjum. </w:t>
      </w:r>
      <w:r w:rsidRPr="00ED6E0E">
        <w:rPr>
          <w:rFonts w:ascii="Arial" w:hAnsi="Arial" w:cs="Arial"/>
          <w:i/>
          <w:sz w:val="20"/>
          <w:szCs w:val="20"/>
        </w:rPr>
        <w:t xml:space="preserve">Stąd też stosowanie przepisów ustawy </w:t>
      </w:r>
      <w:proofErr w:type="spellStart"/>
      <w:r w:rsidRPr="00ED6E0E">
        <w:rPr>
          <w:rFonts w:ascii="Arial" w:hAnsi="Arial" w:cs="Arial"/>
          <w:i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i/>
          <w:sz w:val="20"/>
          <w:szCs w:val="20"/>
        </w:rPr>
        <w:t xml:space="preserve"> prowadzące do narzucenia zamawiającemu zakupów, które nie odpowiadają jego potrzebom i ograniczają jego swobodę w podejmowaniu decyzji, związanych z prowadzoną działalnością, nie da się pogodzić z celem tej regulacji, jakim jest zapewnienie dokonywania przez zamawiających racjonalnych i celowych zakupów</w:t>
      </w:r>
      <w:r w:rsidRPr="00ED6E0E">
        <w:rPr>
          <w:rFonts w:ascii="Arial" w:hAnsi="Arial" w:cs="Arial"/>
          <w:i/>
          <w:sz w:val="20"/>
          <w:szCs w:val="20"/>
        </w:rPr>
        <w:t>. Teatr Ziemi Rybnickiej jest instytucją impresaryjną, zobowią</w:t>
      </w:r>
      <w:r w:rsidR="005D0783" w:rsidRPr="00ED6E0E">
        <w:rPr>
          <w:rFonts w:ascii="Arial" w:hAnsi="Arial" w:cs="Arial"/>
          <w:i/>
          <w:sz w:val="20"/>
          <w:szCs w:val="20"/>
        </w:rPr>
        <w:t>zaną</w:t>
      </w:r>
      <w:r w:rsidR="000A4E7F" w:rsidRPr="00ED6E0E">
        <w:rPr>
          <w:rFonts w:ascii="Arial" w:hAnsi="Arial" w:cs="Arial"/>
          <w:i/>
          <w:sz w:val="20"/>
          <w:szCs w:val="20"/>
        </w:rPr>
        <w:t xml:space="preserve"> do spełniania wymagań </w:t>
      </w:r>
      <w:proofErr w:type="spellStart"/>
      <w:r w:rsidR="000A4E7F" w:rsidRPr="00ED6E0E">
        <w:rPr>
          <w:rFonts w:ascii="Arial" w:hAnsi="Arial" w:cs="Arial"/>
          <w:i/>
          <w:sz w:val="20"/>
          <w:szCs w:val="20"/>
        </w:rPr>
        <w:t>r</w:t>
      </w:r>
      <w:r w:rsidR="005D0783" w:rsidRPr="00ED6E0E">
        <w:rPr>
          <w:rFonts w:ascii="Arial" w:hAnsi="Arial" w:cs="Arial"/>
          <w:i/>
          <w:sz w:val="20"/>
          <w:szCs w:val="20"/>
        </w:rPr>
        <w:t>iderów</w:t>
      </w:r>
      <w:proofErr w:type="spellEnd"/>
      <w:r w:rsidR="005D0783" w:rsidRPr="00ED6E0E">
        <w:rPr>
          <w:rFonts w:ascii="Arial" w:hAnsi="Arial" w:cs="Arial"/>
          <w:i/>
          <w:sz w:val="20"/>
          <w:szCs w:val="20"/>
        </w:rPr>
        <w:t xml:space="preserve"> technicznych</w:t>
      </w:r>
      <w:r w:rsidR="000A4E7F" w:rsidRPr="00ED6E0E">
        <w:rPr>
          <w:rFonts w:ascii="Arial" w:hAnsi="Arial" w:cs="Arial"/>
          <w:i/>
          <w:sz w:val="20"/>
          <w:szCs w:val="20"/>
        </w:rPr>
        <w:t xml:space="preserve"> bardzo złożonych p</w:t>
      </w:r>
      <w:r w:rsidR="005D0783" w:rsidRPr="00ED6E0E">
        <w:rPr>
          <w:rFonts w:ascii="Arial" w:hAnsi="Arial" w:cs="Arial"/>
          <w:i/>
          <w:sz w:val="20"/>
          <w:szCs w:val="20"/>
        </w:rPr>
        <w:t xml:space="preserve">rojektów artystycznych. </w:t>
      </w:r>
      <w:r w:rsidR="00E24F4F" w:rsidRPr="00ED6E0E">
        <w:rPr>
          <w:rFonts w:ascii="Arial" w:hAnsi="Arial" w:cs="Arial"/>
          <w:i/>
          <w:sz w:val="20"/>
          <w:szCs w:val="20"/>
        </w:rPr>
        <w:t xml:space="preserve">Parametry techniczne przedmiotu zamówienia zostały określone pod kątem posiadanej infrastruktury technicznej trzech scen, które są administrowane przez naszą instytucję i dlatego </w:t>
      </w:r>
      <w:r w:rsidR="00E24F4F" w:rsidRPr="00ED6E0E">
        <w:rPr>
          <w:rFonts w:ascii="Arial" w:hAnsi="Arial" w:cs="Arial"/>
          <w:i/>
          <w:sz w:val="20"/>
          <w:szCs w:val="20"/>
        </w:rPr>
        <w:t xml:space="preserve">dobrano optymalnie </w:t>
      </w:r>
      <w:r w:rsidR="00E24F4F" w:rsidRPr="00ED6E0E">
        <w:rPr>
          <w:rFonts w:ascii="Arial" w:hAnsi="Arial" w:cs="Arial"/>
          <w:i/>
          <w:sz w:val="20"/>
          <w:szCs w:val="20"/>
        </w:rPr>
        <w:t xml:space="preserve">parametry </w:t>
      </w:r>
      <w:r w:rsidR="00E24F4F" w:rsidRPr="00ED6E0E">
        <w:rPr>
          <w:rFonts w:ascii="Arial" w:hAnsi="Arial" w:cs="Arial"/>
          <w:i/>
          <w:sz w:val="20"/>
          <w:szCs w:val="20"/>
        </w:rPr>
        <w:t>do potrzeb wynikających z charakterystyki teatru i jego działania.</w:t>
      </w:r>
    </w:p>
    <w:p w:rsidR="007E1B96" w:rsidRPr="00ED6E0E" w:rsidRDefault="007E1B96" w:rsidP="00ED6E0E">
      <w:pPr>
        <w:jc w:val="both"/>
        <w:rPr>
          <w:rFonts w:ascii="Arial" w:hAnsi="Arial" w:cs="Arial"/>
          <w:i/>
          <w:sz w:val="20"/>
          <w:szCs w:val="20"/>
        </w:rPr>
      </w:pPr>
      <w:r w:rsidRPr="00ED6E0E">
        <w:rPr>
          <w:rFonts w:ascii="Arial" w:hAnsi="Arial" w:cs="Arial"/>
          <w:i/>
          <w:sz w:val="20"/>
          <w:szCs w:val="20"/>
        </w:rPr>
        <w:t xml:space="preserve">Na podstawie art. 29 ust.1 ustawy </w:t>
      </w:r>
      <w:proofErr w:type="spellStart"/>
      <w:r w:rsidRPr="00ED6E0E">
        <w:rPr>
          <w:rFonts w:ascii="Arial" w:hAnsi="Arial" w:cs="Arial"/>
          <w:i/>
          <w:sz w:val="20"/>
          <w:szCs w:val="20"/>
        </w:rPr>
        <w:t>Pzp</w:t>
      </w:r>
      <w:proofErr w:type="spellEnd"/>
      <w:r w:rsidRPr="00ED6E0E">
        <w:rPr>
          <w:rFonts w:ascii="Arial" w:hAnsi="Arial" w:cs="Arial"/>
          <w:i/>
          <w:sz w:val="20"/>
          <w:szCs w:val="20"/>
        </w:rPr>
        <w:t xml:space="preserve"> „</w:t>
      </w:r>
      <w:r w:rsidRPr="00ED6E0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</w:t>
      </w:r>
      <w:r w:rsidRPr="00ED6E0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rzedmiot zamówienia opisuje się w sposób jednoznaczny i wyczerpujący, za pomocą dostatecznie dokładnych i zrozumiałych określeń, uwzględniając wszystkie wymagania i okoliczności mogące mieć wpływ na sporządzenie oferty</w:t>
      </w:r>
      <w:r w:rsidRPr="00ED6E0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” </w:t>
      </w:r>
      <w:r w:rsidR="00E24F4F" w:rsidRPr="00ED6E0E">
        <w:rPr>
          <w:rFonts w:ascii="Arial" w:hAnsi="Arial" w:cs="Arial"/>
          <w:i/>
          <w:sz w:val="20"/>
          <w:szCs w:val="20"/>
        </w:rPr>
        <w:t xml:space="preserve"> </w:t>
      </w:r>
    </w:p>
    <w:p w:rsidR="00ED6E0E" w:rsidRPr="00ED6E0E" w:rsidRDefault="009139D3" w:rsidP="00ED6E0E">
      <w:pPr>
        <w:jc w:val="both"/>
        <w:rPr>
          <w:rFonts w:ascii="Arial" w:hAnsi="Arial" w:cs="Arial"/>
          <w:i/>
          <w:sz w:val="20"/>
          <w:szCs w:val="20"/>
        </w:rPr>
      </w:pPr>
      <w:r w:rsidRPr="00ED6E0E">
        <w:rPr>
          <w:rFonts w:ascii="Arial" w:hAnsi="Arial" w:cs="Arial"/>
          <w:i/>
          <w:sz w:val="20"/>
          <w:szCs w:val="20"/>
        </w:rPr>
        <w:t xml:space="preserve">Zamawiający podtrzymuje specyfikację techniczną zawartą w opisie przedmiotu zamówienia </w:t>
      </w:r>
      <w:r w:rsidR="00ED6E0E" w:rsidRPr="00ED6E0E">
        <w:rPr>
          <w:rFonts w:ascii="Arial" w:hAnsi="Arial" w:cs="Arial"/>
          <w:sz w:val="20"/>
          <w:szCs w:val="20"/>
        </w:rPr>
        <w:t> </w:t>
      </w:r>
      <w:r w:rsidR="00ED6E0E" w:rsidRPr="00ED6E0E">
        <w:rPr>
          <w:rFonts w:ascii="Arial" w:hAnsi="Arial" w:cs="Arial"/>
          <w:i/>
          <w:sz w:val="20"/>
          <w:szCs w:val="20"/>
        </w:rPr>
        <w:t>02</w:t>
      </w:r>
      <w:r w:rsidR="00ED6E0E" w:rsidRPr="00ED6E0E">
        <w:rPr>
          <w:rFonts w:ascii="Arial" w:hAnsi="Arial" w:cs="Arial"/>
          <w:i/>
          <w:sz w:val="20"/>
          <w:szCs w:val="20"/>
        </w:rPr>
        <w:t>/</w:t>
      </w:r>
      <w:r w:rsidR="00ED6E0E" w:rsidRPr="00ED6E0E">
        <w:rPr>
          <w:rFonts w:ascii="Arial" w:hAnsi="Arial" w:cs="Arial"/>
          <w:i/>
          <w:sz w:val="20"/>
          <w:szCs w:val="20"/>
        </w:rPr>
        <w:t>DT/TZR/2016 umieszczoną w SIWZ.</w:t>
      </w: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6E0E">
        <w:rPr>
          <w:rFonts w:ascii="Arial" w:hAnsi="Arial" w:cs="Arial"/>
          <w:sz w:val="20"/>
          <w:szCs w:val="20"/>
        </w:rPr>
        <w:t xml:space="preserve">               </w:t>
      </w: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6E0E">
        <w:rPr>
          <w:rFonts w:ascii="Arial" w:hAnsi="Arial" w:cs="Arial"/>
          <w:sz w:val="20"/>
          <w:szCs w:val="20"/>
        </w:rPr>
        <w:t xml:space="preserve">Pytanie 2: 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W nawiązaniu do postępowania przetargowego, numer ogłoszenia: 135440 - 2016; data wprowadzenia: 25.05.2016, którego przedmiotem zamówienia jest : "</w:t>
      </w:r>
      <w:r w:rsidRPr="00ED6E0E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Dostawa i konfiguracja oświetlenia scenicznego na potrzeby Teatru Ziemi Rybnickiej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>", prosimy o odpowiedź na pytania dot. treści SIWZ.</w:t>
      </w: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lastRenderedPageBreak/>
        <w:t>                W załączniku nr. 4 do SIWZ „</w:t>
      </w:r>
      <w:r w:rsidRPr="00ED6E0E">
        <w:rPr>
          <w:rFonts w:ascii="Arial" w:hAnsi="Arial" w:cs="Arial"/>
          <w:bCs/>
          <w:color w:val="000000" w:themeColor="text1"/>
          <w:sz w:val="20"/>
          <w:szCs w:val="20"/>
        </w:rPr>
        <w:t>Zestawienie oferowanego sprzętu</w:t>
      </w: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” Zamawiający wyspecyfikował szczegółowo wszystkie możliwe parametry, które według naszej wiedzy spełnia każdorazowo tylko jedno urządzenie na świecie dla poszczególnych punktów. </w:t>
      </w: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>W trosce o zachowanie uczciwej konkurencji prosimy o opisanie urządzeń w sposób funkcjonalny, a nie parametryczny, aby wymagania te mogły być spełnione przez więcej niż jednego producenta (zgodnie z art.29 PZP). Obecny kształt Specyfikacji wskazuje bowiem swoim stopniem uszczegółowienia na konkretne modele i typy urządzeń, a tym samym na konkretnego wykonawcę, co jest niezgodne z obowiązującym prawem Ustaw o Zamówieniach Publicznych (UZP/ZO.0-2303/06)  i może skutkować unieważnieniem ewentualnie zawartej umowy na drodze postępowania sądowego, a także narazić Zamawiającego na przedłużanie się procedury udzielenia zamówienia, oraz dodatkowe koszty postępowania przed Krajowa Izbą Odwoławczą.</w:t>
      </w:r>
    </w:p>
    <w:p w:rsidR="00ED6E0E" w:rsidRPr="00ED6E0E" w:rsidRDefault="00ED6E0E" w:rsidP="00ED6E0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6E0E" w:rsidRDefault="00ED6E0E" w:rsidP="00ED6E0E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D6E0E">
        <w:rPr>
          <w:rFonts w:ascii="Arial" w:hAnsi="Arial" w:cs="Arial"/>
          <w:color w:val="000000" w:themeColor="text1"/>
          <w:sz w:val="20"/>
          <w:szCs w:val="20"/>
        </w:rPr>
        <w:t xml:space="preserve">Odpowiedź 2: </w:t>
      </w:r>
      <w:r w:rsidRPr="00ED6E0E">
        <w:rPr>
          <w:rFonts w:ascii="Arial" w:hAnsi="Arial" w:cs="Arial"/>
          <w:i/>
          <w:color w:val="000000" w:themeColor="text1"/>
          <w:sz w:val="20"/>
          <w:szCs w:val="20"/>
        </w:rPr>
        <w:t>brzmienie jak w odpowiedzi 1</w:t>
      </w:r>
    </w:p>
    <w:p w:rsidR="00145B5D" w:rsidRDefault="00145B5D" w:rsidP="00ED6E0E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45B5D" w:rsidRDefault="00145B5D" w:rsidP="00ED6E0E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45B5D" w:rsidRDefault="00145B5D" w:rsidP="00ED6E0E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45B5D" w:rsidRDefault="00145B5D" w:rsidP="00ED6E0E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/-/ Michał Wojaczek</w:t>
      </w:r>
    </w:p>
    <w:p w:rsidR="00145B5D" w:rsidRPr="00ED6E0E" w:rsidRDefault="00145B5D" w:rsidP="00ED6E0E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Dyrektor Teatru Ziemi Rybnickiej</w:t>
      </w:r>
    </w:p>
    <w:sectPr w:rsidR="00145B5D" w:rsidRPr="00ED6E0E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2F"/>
    <w:rsid w:val="00020DF9"/>
    <w:rsid w:val="000A4E7F"/>
    <w:rsid w:val="001066C5"/>
    <w:rsid w:val="00145B5D"/>
    <w:rsid w:val="003B68AB"/>
    <w:rsid w:val="003F114D"/>
    <w:rsid w:val="005D0783"/>
    <w:rsid w:val="006879ED"/>
    <w:rsid w:val="006D6ACC"/>
    <w:rsid w:val="007E1B96"/>
    <w:rsid w:val="0084192F"/>
    <w:rsid w:val="0089497E"/>
    <w:rsid w:val="009139D3"/>
    <w:rsid w:val="00C062CB"/>
    <w:rsid w:val="00D458FB"/>
    <w:rsid w:val="00E24F4F"/>
    <w:rsid w:val="00ED6E0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5C48-D602-48FE-A5ED-9980612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E5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FE5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E5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F853-BAA5-4153-8CDE-8BC15223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cp:lastPrinted>2016-05-31T17:24:00Z</cp:lastPrinted>
  <dcterms:created xsi:type="dcterms:W3CDTF">2016-05-31T14:37:00Z</dcterms:created>
  <dcterms:modified xsi:type="dcterms:W3CDTF">2016-05-31T17:36:00Z</dcterms:modified>
</cp:coreProperties>
</file>